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0F" w:rsidRDefault="002D100F" w:rsidP="002D100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D100F" w:rsidRDefault="002D100F" w:rsidP="002D100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Балашиха</w:t>
      </w:r>
    </w:p>
    <w:p w:rsidR="002D100F" w:rsidRPr="00084D6E" w:rsidRDefault="002D100F" w:rsidP="002D10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4D6E">
        <w:rPr>
          <w:rFonts w:ascii="Times New Roman" w:hAnsi="Times New Roman"/>
          <w:b/>
          <w:sz w:val="28"/>
          <w:szCs w:val="28"/>
        </w:rPr>
        <w:t>«Детская школа искусств № 1</w:t>
      </w:r>
      <w:r w:rsidRPr="00536219">
        <w:rPr>
          <w:rFonts w:ascii="Times New Roman" w:hAnsi="Times New Roman"/>
          <w:b/>
          <w:sz w:val="28"/>
          <w:szCs w:val="28"/>
        </w:rPr>
        <w:t xml:space="preserve"> </w:t>
      </w:r>
      <w:r w:rsidRPr="00084D6E">
        <w:rPr>
          <w:rFonts w:ascii="Times New Roman" w:hAnsi="Times New Roman"/>
          <w:b/>
          <w:sz w:val="28"/>
          <w:szCs w:val="28"/>
        </w:rPr>
        <w:t>им. Г.В. Свиридова»</w:t>
      </w:r>
    </w:p>
    <w:p w:rsidR="002D100F" w:rsidRDefault="002D100F" w:rsidP="002D100F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35AD1AD7">
        <w:rPr>
          <w:rFonts w:ascii="Times New Roman" w:hAnsi="Times New Roman"/>
        </w:rPr>
        <w:t>______________________________________________________________________________</w:t>
      </w:r>
    </w:p>
    <w:p w:rsidR="002D100F" w:rsidRDefault="002D100F" w:rsidP="002D1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2D100F" w:rsidRDefault="002D100F" w:rsidP="002D100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2D100F" w:rsidRDefault="002D100F" w:rsidP="002D100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2D100F" w:rsidRDefault="002D100F" w:rsidP="002D100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2D100F" w:rsidRDefault="002D100F" w:rsidP="002D100F">
      <w:pPr>
        <w:spacing w:after="0" w:line="21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35AD1AD7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Pr="35AD1AD7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 xml:space="preserve"> </w:t>
      </w:r>
      <w:r w:rsidRPr="35AD1AD7">
        <w:rPr>
          <w:rFonts w:ascii="Times New Roman" w:hAnsi="Times New Roman"/>
          <w:sz w:val="24"/>
          <w:szCs w:val="24"/>
        </w:rPr>
        <w:t>«</w:t>
      </w:r>
      <w:proofErr w:type="gramEnd"/>
      <w:r w:rsidRPr="35AD1AD7">
        <w:rPr>
          <w:rFonts w:ascii="Times New Roman" w:hAnsi="Times New Roman"/>
          <w:sz w:val="24"/>
          <w:szCs w:val="24"/>
        </w:rPr>
        <w:t>ДШИ №</w:t>
      </w:r>
      <w:r w:rsidRPr="00D118A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им. Г.В. Свиридова»                                                                                                                               </w:t>
      </w:r>
      <w:r w:rsidRPr="35AD1AD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О.Н. Каменская</w:t>
      </w:r>
    </w:p>
    <w:p w:rsidR="002D100F" w:rsidRDefault="002D100F" w:rsidP="002D100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2020</w:t>
      </w:r>
      <w:r w:rsidRPr="35AD1AD7">
        <w:rPr>
          <w:rFonts w:ascii="Times New Roman" w:hAnsi="Times New Roman"/>
          <w:sz w:val="24"/>
          <w:szCs w:val="24"/>
        </w:rPr>
        <w:t xml:space="preserve"> г</w:t>
      </w:r>
    </w:p>
    <w:p w:rsidR="002D100F" w:rsidRDefault="002D100F" w:rsidP="002D100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2D100F" w:rsidRDefault="002D100F" w:rsidP="002D100F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D100F" w:rsidTr="003D1E9D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D100F" w:rsidRDefault="002D100F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D100F" w:rsidTr="003D1E9D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2D100F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2D100F" w:rsidTr="003D1E9D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D100F" w:rsidTr="003D1E9D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2D100F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100F" w:rsidTr="003D1E9D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100F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2D100F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D100F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D100F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2D100F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D100F" w:rsidTr="003D1E9D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D100F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F" w:rsidRDefault="002D100F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100F" w:rsidTr="003D1E9D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D100F" w:rsidTr="003D1E9D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00F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100F" w:rsidRDefault="002D100F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100F" w:rsidRDefault="002D100F" w:rsidP="002D100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«-» необходимо считать и четные и нечетные учебные полугодия (</w:t>
      </w:r>
      <w:proofErr w:type="gramStart"/>
      <w:r>
        <w:rPr>
          <w:rFonts w:ascii="Times New Roman" w:hAnsi="Times New Roman"/>
          <w:bCs/>
          <w:lang w:eastAsia="ru-RU"/>
        </w:rPr>
        <w:t>например</w:t>
      </w:r>
      <w:proofErr w:type="gramEnd"/>
      <w:r>
        <w:rPr>
          <w:rFonts w:ascii="Times New Roman" w:hAnsi="Times New Roman"/>
          <w:bCs/>
          <w:lang w:eastAsia="ru-RU"/>
        </w:rPr>
        <w:t xml:space="preserve">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 максимальной</w:t>
      </w:r>
      <w:proofErr w:type="gramEnd"/>
      <w:r>
        <w:rPr>
          <w:rFonts w:ascii="Times New Roman" w:hAnsi="Times New Roman"/>
          <w:lang w:eastAsia="ru-RU"/>
        </w:rPr>
        <w:t xml:space="preserve"> нагрузки обучающихся не должен превышать 26 часов в неделю, аудиторной нагрузки – 14 часов в неделю. </w:t>
      </w:r>
    </w:p>
    <w:p w:rsidR="002D100F" w:rsidRDefault="002D100F" w:rsidP="002D10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</w:t>
      </w:r>
      <w:r>
        <w:rPr>
          <w:rFonts w:ascii="Times New Roman" w:hAnsi="Times New Roman"/>
          <w:lang w:eastAsia="ru-RU"/>
        </w:rPr>
        <w:lastRenderedPageBreak/>
        <w:t>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D100F" w:rsidRDefault="002D100F" w:rsidP="002D100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2D100F" w:rsidRDefault="002D100F" w:rsidP="002D100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2D100F" w:rsidRDefault="002D100F" w:rsidP="002D100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2D100F" w:rsidRDefault="002D100F" w:rsidP="002D100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D100F" w:rsidRDefault="002D100F" w:rsidP="002D100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2D100F" w:rsidRDefault="002D100F" w:rsidP="002D100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2D100F" w:rsidRDefault="002D100F" w:rsidP="002D100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2D100F" w:rsidRDefault="002D100F" w:rsidP="002D100F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2D100F" w:rsidRDefault="002D100F" w:rsidP="002D100F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2D100F" w:rsidRDefault="002D100F" w:rsidP="002D100F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неделю.</w:t>
      </w:r>
    </w:p>
    <w:p w:rsidR="00761DBE" w:rsidRDefault="002D100F" w:rsidP="002D100F"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61DBE" w:rsidSect="002D1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4"/>
    <w:rsid w:val="002D100F"/>
    <w:rsid w:val="00392AF4"/>
    <w:rsid w:val="007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29FD-576B-4E16-95C9-4BEEC63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2020-10-30T15:38:00Z</dcterms:created>
  <dcterms:modified xsi:type="dcterms:W3CDTF">2020-10-30T15:40:00Z</dcterms:modified>
</cp:coreProperties>
</file>